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1" w:rsidRPr="000E1580" w:rsidRDefault="00485121" w:rsidP="009C3749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Предмет  </w:t>
      </w:r>
      <w:r w:rsidR="00047BD5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6B365D" w:rsidRDefault="00485121" w:rsidP="009C3749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Ступень обучения   </w:t>
      </w:r>
      <w:r w:rsidR="004A28AF">
        <w:rPr>
          <w:rFonts w:ascii="Times New Roman" w:hAnsi="Times New Roman" w:cs="Times New Roman"/>
          <w:sz w:val="32"/>
          <w:szCs w:val="32"/>
        </w:rPr>
        <w:t>7</w:t>
      </w:r>
      <w:r w:rsidR="00047BD5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0E1580" w:rsidRPr="000E1580" w:rsidRDefault="000E1580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89"/>
        <w:gridCol w:w="8309"/>
      </w:tblGrid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8309" w:type="dxa"/>
          </w:tcPr>
          <w:p w:rsidR="006F4EA3" w:rsidRPr="00485121" w:rsidRDefault="006F4EA3" w:rsidP="006F4EA3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</w:rPr>
            </w:pPr>
            <w:r w:rsidRPr="00485121">
              <w:t>федеральн</w:t>
            </w:r>
            <w:r w:rsidR="00485121" w:rsidRPr="00485121">
              <w:t>ый</w:t>
            </w:r>
            <w:r w:rsidRPr="00485121">
              <w:t xml:space="preserve"> компонент</w:t>
            </w:r>
            <w:r w:rsidR="005109D6">
              <w:t xml:space="preserve"> </w:t>
            </w:r>
            <w:r w:rsidRPr="00485121">
              <w:t xml:space="preserve">государственного стандарта </w:t>
            </w:r>
            <w:r w:rsidR="005109D6" w:rsidRPr="00350AB3">
              <w:rPr>
                <w:rStyle w:val="FontStyle13"/>
              </w:rPr>
              <w:t>среднего (полного)</w:t>
            </w:r>
            <w:r w:rsidR="000E1580">
              <w:rPr>
                <w:rStyle w:val="FontStyle13"/>
              </w:rPr>
              <w:t xml:space="preserve"> </w:t>
            </w:r>
            <w:r w:rsidRPr="00485121">
              <w:t xml:space="preserve">образования по </w:t>
            </w:r>
            <w:r w:rsidR="004A28AF">
              <w:t>иностранному языку.</w:t>
            </w:r>
          </w:p>
          <w:p w:rsidR="000378EF" w:rsidRPr="00350AB3" w:rsidRDefault="000378EF" w:rsidP="000378EF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 xml:space="preserve">примерной программы по </w:t>
            </w:r>
            <w:r w:rsidR="004A28AF">
              <w:rPr>
                <w:rStyle w:val="FontStyle13"/>
              </w:rPr>
              <w:t xml:space="preserve">иностранному языку </w:t>
            </w:r>
            <w:r w:rsidRPr="00350AB3">
              <w:rPr>
                <w:rStyle w:val="FontStyle13"/>
              </w:rPr>
              <w:t>среднего (полного) образования (базовый уровень);</w:t>
            </w:r>
          </w:p>
          <w:p w:rsidR="000378EF" w:rsidRPr="00350AB3" w:rsidRDefault="000378EF" w:rsidP="000378EF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 xml:space="preserve">примерной программы по </w:t>
            </w:r>
            <w:r w:rsidR="004A28AF">
              <w:rPr>
                <w:rStyle w:val="FontStyle13"/>
              </w:rPr>
              <w:t xml:space="preserve">иностранному языку </w:t>
            </w:r>
            <w:r w:rsidRPr="00350AB3">
              <w:rPr>
                <w:rStyle w:val="FontStyle13"/>
              </w:rPr>
              <w:t>среднего (полного) образования (профильный уровень);</w:t>
            </w:r>
          </w:p>
          <w:p w:rsidR="006F4EA3" w:rsidRPr="00485121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федеральн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переч</w:t>
            </w:r>
            <w:r w:rsidR="00485121" w:rsidRPr="00485121">
              <w:rPr>
                <w:rStyle w:val="FontStyle13"/>
              </w:rPr>
              <w:t>е</w:t>
            </w:r>
            <w:r w:rsidRPr="00485121">
              <w:rPr>
                <w:rStyle w:val="FontStyle13"/>
              </w:rPr>
              <w:t>н</w:t>
            </w:r>
            <w:r w:rsidR="00485121" w:rsidRPr="00485121">
              <w:rPr>
                <w:rStyle w:val="FontStyle13"/>
              </w:rPr>
              <w:t>ь</w:t>
            </w:r>
            <w:r w:rsidRPr="00485121">
              <w:rPr>
                <w:rStyle w:val="FontStyle13"/>
              </w:rPr>
              <w:t xml:space="preserve"> учебников, рекомендованных Министерством образования Российской   Федерации   к  использованию  в   образовательном   процессе в общеобр</w:t>
            </w:r>
            <w:r w:rsidR="000E1580">
              <w:rPr>
                <w:rStyle w:val="FontStyle13"/>
              </w:rPr>
              <w:t>азовательных учреждениях на 2015 - 2016</w:t>
            </w:r>
            <w:r w:rsidRPr="00485121">
              <w:rPr>
                <w:rStyle w:val="FontStyle13"/>
              </w:rPr>
              <w:t xml:space="preserve"> учебный год; </w:t>
            </w:r>
          </w:p>
          <w:p w:rsidR="006F4EA3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базисн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учебн</w:t>
            </w:r>
            <w:r w:rsidR="00485121" w:rsidRPr="00485121">
              <w:rPr>
                <w:rStyle w:val="FontStyle13"/>
              </w:rPr>
              <w:t xml:space="preserve">ый план </w:t>
            </w:r>
            <w:r w:rsidRPr="00485121">
              <w:rPr>
                <w:rStyle w:val="FontStyle13"/>
              </w:rPr>
              <w:t xml:space="preserve"> 2004 года;</w:t>
            </w:r>
          </w:p>
          <w:p w:rsidR="000E1580" w:rsidRDefault="000E1580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</w:t>
            </w:r>
            <w:r>
              <w:rPr>
                <w:rStyle w:val="FontStyle13"/>
              </w:rPr>
              <w:t>нта государственного стандарта;</w:t>
            </w:r>
          </w:p>
          <w:p w:rsidR="000E1580" w:rsidRDefault="000E1580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>
              <w:rPr>
                <w:rStyle w:val="FontStyle13"/>
              </w:rPr>
              <w:t>образовательная программа МКОУ «Заплавинская СОШ»;</w:t>
            </w:r>
          </w:p>
          <w:p w:rsidR="006F4EA3" w:rsidRPr="00B109E5" w:rsidRDefault="000E1580" w:rsidP="000E1580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</w:pPr>
            <w:r>
              <w:rPr>
                <w:rStyle w:val="FontStyle13"/>
              </w:rPr>
              <w:t>учебный план МКОУ «Заплавинская СОШ» на 2015-2016 учебный год.</w:t>
            </w: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09" w:type="dxa"/>
          </w:tcPr>
          <w:p w:rsidR="006F4EA3" w:rsidRDefault="004A28A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121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85121" w:rsidRPr="000378EF" w:rsidRDefault="004A28AF" w:rsidP="004E67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4E67D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Н.Н.Трубанева</w:t>
            </w:r>
            <w:proofErr w:type="spellEnd"/>
            <w:r w:rsidR="004E67DE">
              <w:rPr>
                <w:rFonts w:ascii="Times New Roman" w:hAnsi="Times New Roman" w:cs="Times New Roman"/>
                <w:sz w:val="24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Английский с удовольствием».</w:t>
            </w:r>
            <w:r w:rsidR="004E67D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2012г.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09" w:type="dxa"/>
          </w:tcPr>
          <w:p w:rsidR="009C3749" w:rsidRDefault="00047BD5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830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9C3749" w:rsidRPr="00485121" w:rsidRDefault="004A28AF" w:rsidP="000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47BD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47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8309" w:type="dxa"/>
          </w:tcPr>
          <w:p w:rsidR="009C3749" w:rsidRDefault="00047BD5" w:rsidP="005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309" w:type="dxa"/>
          </w:tcPr>
          <w:p w:rsidR="00AB6D25" w:rsidRPr="006624CA" w:rsidRDefault="00AB6D25" w:rsidP="00AB6D25">
            <w:pPr>
              <w:tabs>
                <w:tab w:val="left" w:pos="708"/>
              </w:tabs>
              <w:ind w:firstLine="709"/>
              <w:jc w:val="center"/>
              <w:rPr>
                <w:b/>
              </w:rPr>
            </w:pPr>
            <w:r w:rsidRPr="006624CA">
              <w:rPr>
                <w:b/>
              </w:rPr>
              <w:t>Общая характеристика учебного предмета</w:t>
            </w:r>
          </w:p>
          <w:p w:rsidR="00AB6D25" w:rsidRPr="006624CA" w:rsidRDefault="00AB6D25" w:rsidP="00AB6D25">
            <w:pPr>
              <w:tabs>
                <w:tab w:val="left" w:pos="708"/>
              </w:tabs>
              <w:ind w:firstLine="709"/>
              <w:jc w:val="both"/>
              <w:rPr>
                <w:b/>
              </w:rPr>
            </w:pPr>
            <w:r w:rsidRPr="006624CA">
      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в его интегративном характере, т. 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</w:t>
            </w:r>
            <w:proofErr w:type="gramStart"/>
            <w:r w:rsidRPr="006624CA">
              <w:t>естественно-научной</w:t>
            </w:r>
            <w:proofErr w:type="gramEnd"/>
            <w:r w:rsidRPr="006624CA">
              <w:t xml:space="preserve">, технологической). Таким образом, в нем могут быть реализованы самые разнообразные </w:t>
            </w:r>
            <w:proofErr w:type="spellStart"/>
            <w:r w:rsidRPr="006624CA">
              <w:t>межпредметные</w:t>
            </w:r>
            <w:proofErr w:type="spellEnd"/>
            <w:r w:rsidRPr="006624CA">
              <w:t xml:space="preserve"> связи (с родным языком, литературой, историей, географией и т. д.).</w:t>
            </w:r>
          </w:p>
          <w:p w:rsidR="00AB6D25" w:rsidRPr="006624CA" w:rsidRDefault="00AB6D25" w:rsidP="00AB6D25">
            <w:pPr>
              <w:tabs>
                <w:tab w:val="left" w:pos="708"/>
              </w:tabs>
              <w:ind w:firstLine="709"/>
              <w:jc w:val="both"/>
            </w:pPr>
            <w:r w:rsidRPr="006624CA">
      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:rsidR="00AB6D25" w:rsidRPr="006624CA" w:rsidRDefault="00AB6D25" w:rsidP="00AB6D25">
            <w:pPr>
              <w:tabs>
                <w:tab w:val="left" w:pos="3240"/>
              </w:tabs>
              <w:ind w:firstLine="709"/>
              <w:jc w:val="both"/>
            </w:pPr>
            <w:r w:rsidRPr="006624CA">
      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      </w:r>
            <w:proofErr w:type="gramStart"/>
            <w:r w:rsidRPr="006624CA">
              <w:t>воспринимаемого</w:t>
            </w:r>
            <w:proofErr w:type="gramEnd"/>
            <w:r w:rsidRPr="006624CA">
              <w:t xml:space="preserve"> на слух (</w:t>
            </w:r>
            <w:proofErr w:type="spellStart"/>
            <w:r w:rsidRPr="006624CA">
              <w:t>аудировании</w:t>
            </w:r>
            <w:proofErr w:type="spellEnd"/>
            <w:r w:rsidRPr="006624CA">
              <w:t>), чтении и письме. Предметное содержание речи определяется на основе сфер общения (социально-бытовой, социально-культурной, учебно-трудовой), ситуаций общения и выделенной на их основе тематики общения. Таким образом, компонентами содержания обучения являются:</w:t>
            </w:r>
          </w:p>
          <w:p w:rsidR="00AB6D25" w:rsidRPr="006624CA" w:rsidRDefault="00AB6D25" w:rsidP="00AB6D25">
            <w:pPr>
              <w:numPr>
                <w:ilvl w:val="0"/>
                <w:numId w:val="10"/>
              </w:numPr>
              <w:tabs>
                <w:tab w:val="left" w:pos="1260"/>
                <w:tab w:val="left" w:pos="1440"/>
                <w:tab w:val="left" w:pos="3240"/>
              </w:tabs>
              <w:ind w:firstLine="709"/>
              <w:jc w:val="both"/>
            </w:pPr>
            <w:r w:rsidRPr="006624CA">
              <w:t>предметное содержание речи и эмоционально-ценностное отношение к нему (ценностные ориентации);</w:t>
            </w:r>
          </w:p>
          <w:p w:rsidR="00AB6D25" w:rsidRPr="006624CA" w:rsidRDefault="00AB6D25" w:rsidP="00AB6D25">
            <w:pPr>
              <w:numPr>
                <w:ilvl w:val="0"/>
                <w:numId w:val="10"/>
              </w:numPr>
              <w:tabs>
                <w:tab w:val="left" w:pos="1260"/>
                <w:tab w:val="left" w:pos="1440"/>
                <w:tab w:val="left" w:pos="3240"/>
              </w:tabs>
              <w:ind w:firstLine="709"/>
              <w:jc w:val="both"/>
            </w:pPr>
            <w:r w:rsidRPr="006624CA">
              <w:t>коммуникативные умения в названных видах речевой деятельности;</w:t>
            </w:r>
          </w:p>
          <w:p w:rsidR="00AB6D25" w:rsidRPr="006624CA" w:rsidRDefault="00AB6D25" w:rsidP="00AB6D25">
            <w:pPr>
              <w:numPr>
                <w:ilvl w:val="0"/>
                <w:numId w:val="10"/>
              </w:numPr>
              <w:tabs>
                <w:tab w:val="left" w:pos="1260"/>
                <w:tab w:val="left" w:pos="1440"/>
                <w:tab w:val="left" w:pos="3240"/>
              </w:tabs>
              <w:ind w:firstLine="709"/>
              <w:jc w:val="both"/>
            </w:pPr>
            <w:r w:rsidRPr="006624CA">
              <w:lastRenderedPageBreak/>
              <w:t>языковые знания и навыки;</w:t>
            </w:r>
          </w:p>
          <w:p w:rsidR="00AB6D25" w:rsidRPr="006624CA" w:rsidRDefault="00AB6D25" w:rsidP="00AB6D25">
            <w:pPr>
              <w:numPr>
                <w:ilvl w:val="0"/>
                <w:numId w:val="10"/>
              </w:numPr>
              <w:tabs>
                <w:tab w:val="left" w:pos="1260"/>
                <w:tab w:val="left" w:pos="1440"/>
                <w:tab w:val="left" w:pos="3240"/>
              </w:tabs>
              <w:ind w:firstLine="709"/>
              <w:jc w:val="both"/>
            </w:pPr>
            <w:r w:rsidRPr="006624CA">
              <w:t>социокультурные знания и навыки;</w:t>
            </w:r>
          </w:p>
          <w:p w:rsidR="00AB6D25" w:rsidRPr="006624CA" w:rsidRDefault="00AB6D25" w:rsidP="00AB6D25">
            <w:pPr>
              <w:numPr>
                <w:ilvl w:val="0"/>
                <w:numId w:val="10"/>
              </w:numPr>
              <w:tabs>
                <w:tab w:val="left" w:pos="1260"/>
                <w:tab w:val="left" w:pos="1440"/>
                <w:tab w:val="left" w:pos="3240"/>
              </w:tabs>
              <w:ind w:firstLine="709"/>
              <w:jc w:val="both"/>
            </w:pPr>
            <w:r w:rsidRPr="006624CA">
              <w:t>учебно-познавательные и компенсаторные умения (</w:t>
            </w:r>
            <w:proofErr w:type="spellStart"/>
            <w:r w:rsidRPr="006624CA">
              <w:t>общеучебные</w:t>
            </w:r>
            <w:proofErr w:type="spellEnd"/>
            <w:r w:rsidRPr="006624CA">
              <w:t xml:space="preserve"> умения и специальные/предметные умения).</w:t>
            </w:r>
          </w:p>
          <w:p w:rsidR="00AB6D25" w:rsidRPr="006624CA" w:rsidRDefault="00AB6D25" w:rsidP="00AB6D25">
            <w:pPr>
              <w:tabs>
                <w:tab w:val="left" w:pos="708"/>
              </w:tabs>
              <w:ind w:firstLine="709"/>
              <w:jc w:val="both"/>
            </w:pPr>
            <w:r w:rsidRPr="006624CA">
              <w:t>Английский язык как учебный предмет характеризуется:</w:t>
            </w:r>
          </w:p>
          <w:p w:rsidR="00AB6D25" w:rsidRPr="006624CA" w:rsidRDefault="00AB6D25" w:rsidP="00AB6D25">
            <w:pPr>
              <w:numPr>
                <w:ilvl w:val="0"/>
                <w:numId w:val="11"/>
              </w:numPr>
              <w:tabs>
                <w:tab w:val="left" w:pos="660"/>
                <w:tab w:val="left" w:pos="741"/>
                <w:tab w:val="left" w:pos="993"/>
                <w:tab w:val="left" w:pos="1276"/>
              </w:tabs>
              <w:ind w:firstLine="709"/>
              <w:jc w:val="both"/>
            </w:pPr>
            <w:proofErr w:type="spellStart"/>
            <w:r w:rsidRPr="006624CA">
              <w:t>межпредметностью</w:t>
            </w:r>
            <w:proofErr w:type="spellEnd"/>
            <w:r w:rsidRPr="006624CA">
      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      </w:r>
          </w:p>
          <w:p w:rsidR="00AB6D25" w:rsidRPr="006624CA" w:rsidRDefault="00AB6D25" w:rsidP="00AB6D25">
            <w:pPr>
              <w:numPr>
                <w:ilvl w:val="0"/>
                <w:numId w:val="11"/>
              </w:numPr>
              <w:tabs>
                <w:tab w:val="left" w:pos="660"/>
                <w:tab w:val="left" w:pos="741"/>
                <w:tab w:val="left" w:pos="993"/>
              </w:tabs>
              <w:ind w:firstLine="709"/>
              <w:jc w:val="both"/>
            </w:pPr>
            <w:proofErr w:type="spellStart"/>
            <w:r w:rsidRPr="006624CA">
              <w:t>многоуровневостью</w:t>
            </w:r>
            <w:proofErr w:type="spellEnd"/>
            <w:r w:rsidRPr="006624CA">
              <w:t xml:space="preserve"> (с одной стороны, необходимо </w:t>
            </w:r>
            <w:proofErr w:type="spellStart"/>
            <w:proofErr w:type="gramStart"/>
            <w:r w:rsidRPr="006624CA">
              <w:t>овладе-ние</w:t>
            </w:r>
            <w:proofErr w:type="spellEnd"/>
            <w:proofErr w:type="gramEnd"/>
            <w:r w:rsidRPr="006624CA">
              <w:t xml:space="preserve">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      </w:r>
          </w:p>
          <w:p w:rsidR="00AB6D25" w:rsidRPr="006624CA" w:rsidRDefault="00AB6D25" w:rsidP="00AB6D25">
            <w:pPr>
              <w:numPr>
                <w:ilvl w:val="0"/>
                <w:numId w:val="11"/>
              </w:numPr>
              <w:tabs>
                <w:tab w:val="left" w:pos="660"/>
                <w:tab w:val="left" w:pos="741"/>
                <w:tab w:val="left" w:pos="993"/>
              </w:tabs>
              <w:ind w:firstLine="709"/>
              <w:jc w:val="both"/>
            </w:pPr>
            <w:r w:rsidRPr="006624CA">
              <w:t>многофункциональностью (может выступать как цель обучения и как средство приобретения знаний в самых различных областях знания).</w:t>
            </w:r>
          </w:p>
          <w:p w:rsidR="009C3749" w:rsidRPr="00B109E5" w:rsidRDefault="00AB6D25" w:rsidP="00AB6D25">
            <w:pPr>
              <w:pStyle w:val="21"/>
              <w:spacing w:before="0" w:after="60" w:line="240" w:lineRule="auto"/>
            </w:pPr>
            <w:r w:rsidRPr="006624CA">
      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      </w:r>
            <w:proofErr w:type="spellStart"/>
            <w:r w:rsidRPr="006624CA">
              <w:t>полиязычного</w:t>
            </w:r>
            <w:proofErr w:type="spellEnd"/>
            <w:proofErr w:type="gramStart"/>
            <w:r w:rsidRPr="006624CA">
              <w:t xml:space="preserve"> </w:t>
            </w:r>
            <w:r>
              <w:t>.</w:t>
            </w:r>
            <w:proofErr w:type="gramEnd"/>
          </w:p>
        </w:tc>
      </w:tr>
      <w:tr w:rsidR="006F4EA3" w:rsidRPr="004E67DE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(требования к выпускнику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9" w:type="dxa"/>
          </w:tcPr>
          <w:p w:rsidR="00AB6D25" w:rsidRPr="00AB6D25" w:rsidRDefault="00AB6D25" w:rsidP="00AB6D25">
            <w:pPr>
              <w:ind w:firstLine="709"/>
              <w:jc w:val="both"/>
              <w:rPr>
                <w:b/>
                <w:i/>
              </w:rPr>
            </w:pPr>
            <w:r w:rsidRPr="00AB6D25">
              <w:rPr>
                <w:b/>
                <w:i/>
              </w:rPr>
              <w:t>Личностные результаты</w:t>
            </w:r>
          </w:p>
          <w:p w:rsidR="00AB6D25" w:rsidRPr="006624CA" w:rsidRDefault="00AB6D25" w:rsidP="00AB6D25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AB6D25" w:rsidRPr="006624CA" w:rsidRDefault="00AB6D25" w:rsidP="00AB6D25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6624CA">
              <w:t>осознание возможностей самореализации средствами английского языка;</w:t>
            </w:r>
          </w:p>
          <w:p w:rsidR="00AB6D25" w:rsidRPr="006624CA" w:rsidRDefault="00AB6D25" w:rsidP="00AB6D25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6624CA">
              <w:t>стремление к совершенствованию собственной речевой культуры в целом;</w:t>
            </w:r>
          </w:p>
          <w:p w:rsidR="00AB6D25" w:rsidRPr="006624CA" w:rsidRDefault="00AB6D25" w:rsidP="00AB6D25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6624CA">
              <w:t>формирование коммуникативной компетенции в межкультурной и межэтнической коммуникации.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 xml:space="preserve">Изучение английского языка внесет свой вклад </w:t>
            </w:r>
            <w:proofErr w:type="gramStart"/>
            <w:r w:rsidRPr="006624CA">
              <w:t>в</w:t>
            </w:r>
            <w:proofErr w:type="gramEnd"/>
            <w:r w:rsidRPr="006624CA">
              <w:t>: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lang w:eastAsia="en-US"/>
              </w:rPr>
            </w:pPr>
            <w:r w:rsidRPr="006624CA">
              <w:rPr>
                <w:bCs/>
                <w:lang w:eastAsia="en-US"/>
              </w:rPr>
              <w:t xml:space="preserve">1) </w:t>
            </w:r>
            <w:r w:rsidRPr="006624CA">
              <w:rPr>
                <w:lang w:eastAsia="en-US"/>
              </w:rPr>
              <w:t>воспитание гражданственности, патриотизма, уважения к правам, свободам и обязанностям человека;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lang w:eastAsia="en-US"/>
              </w:rPr>
            </w:pPr>
            <w:r w:rsidRPr="006624CA">
              <w:rPr>
                <w:lang w:eastAsia="en-US"/>
              </w:rPr>
              <w:t>2) воспитание нравственных чувств и этического сознания;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Cs/>
                <w:lang w:eastAsia="en-US"/>
              </w:rPr>
            </w:pPr>
            <w:r w:rsidRPr="006624CA">
              <w:rPr>
                <w:bCs/>
                <w:lang w:eastAsia="en-US"/>
              </w:rPr>
              <w:t>3)</w:t>
            </w:r>
            <w:r w:rsidRPr="006624CA">
              <w:rPr>
                <w:bCs/>
                <w:lang w:eastAsia="en-US"/>
              </w:rPr>
              <w:tab/>
              <w:t>воспитание трудолюбия, творческого отношения к учению, труду, жизни;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Cs/>
                <w:lang w:eastAsia="en-US"/>
              </w:rPr>
            </w:pPr>
            <w:r w:rsidRPr="006624CA">
              <w:rPr>
                <w:bCs/>
                <w:lang w:eastAsia="en-US"/>
              </w:rPr>
              <w:t>4)</w:t>
            </w:r>
            <w:r w:rsidRPr="006624CA">
              <w:rPr>
                <w:bCs/>
                <w:lang w:eastAsia="en-US"/>
              </w:rPr>
              <w:tab/>
              <w:t>формирование ценностного отношения к здоровью и здоровому образу жизни;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Cs/>
                <w:lang w:eastAsia="en-US"/>
              </w:rPr>
            </w:pPr>
            <w:r w:rsidRPr="006624CA">
              <w:rPr>
                <w:bCs/>
                <w:lang w:eastAsia="en-US"/>
              </w:rPr>
              <w:t>5)</w:t>
            </w:r>
            <w:r w:rsidRPr="006624CA">
              <w:rPr>
                <w:bCs/>
                <w:lang w:eastAsia="en-US"/>
              </w:rPr>
              <w:tab/>
              <w:t>воспитание ценностного отношения к природе, окружающей среде (экологическое воспитание);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Cs/>
                <w:lang w:eastAsia="en-US"/>
              </w:rPr>
            </w:pPr>
            <w:r w:rsidRPr="006624CA">
              <w:rPr>
                <w:bCs/>
                <w:lang w:eastAsia="en-US"/>
              </w:rPr>
              <w:t>6)</w:t>
            </w:r>
            <w:r w:rsidRPr="006624CA">
              <w:rPr>
                <w:bCs/>
                <w:lang w:eastAsia="en-US"/>
              </w:rPr>
              <w:tab/>
              <w:t xml:space="preserve">воспитание ценностного отношения к </w:t>
            </w:r>
            <w:proofErr w:type="gramStart"/>
            <w:r w:rsidRPr="006624CA">
              <w:rPr>
                <w:bCs/>
                <w:lang w:eastAsia="en-US"/>
              </w:rPr>
              <w:t>прекрасному</w:t>
            </w:r>
            <w:proofErr w:type="gramEnd"/>
            <w:r w:rsidRPr="006624CA">
              <w:rPr>
                <w:bCs/>
                <w:lang w:eastAsia="en-US"/>
              </w:rPr>
              <w:t>, формирование представлений об эстетических идеалах и ценностях (эстетическое воспитание);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lang w:eastAsia="en-US"/>
              </w:rPr>
            </w:pPr>
            <w:r w:rsidRPr="006624CA">
              <w:rPr>
                <w:lang w:eastAsia="en-US"/>
              </w:rPr>
              <w:t>7) воспитание уважения к культуре других народов.</w:t>
            </w:r>
          </w:p>
          <w:p w:rsidR="00AB6D25" w:rsidRPr="006624CA" w:rsidRDefault="00AB6D25" w:rsidP="00AB6D25">
            <w:pPr>
              <w:widowControl w:val="0"/>
              <w:tabs>
                <w:tab w:val="num" w:pos="1134"/>
              </w:tabs>
              <w:ind w:firstLine="709"/>
              <w:jc w:val="both"/>
              <w:rPr>
                <w:b/>
                <w:i/>
              </w:rPr>
            </w:pPr>
            <w:proofErr w:type="spellStart"/>
            <w:r w:rsidRPr="006624CA">
              <w:rPr>
                <w:b/>
                <w:i/>
              </w:rPr>
              <w:t>Метапредметные</w:t>
            </w:r>
            <w:proofErr w:type="spellEnd"/>
            <w:r w:rsidRPr="006624CA">
              <w:rPr>
                <w:b/>
                <w:i/>
              </w:rPr>
              <w:t xml:space="preserve"> результаты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Cs/>
              </w:rPr>
            </w:pPr>
            <w:r w:rsidRPr="006624CA">
              <w:rPr>
                <w:bCs/>
              </w:rPr>
              <w:t>1) положительное отношение к предмету и мотивация к дальнейшему овладению ИЯ: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/>
              </w:rPr>
            </w:pPr>
            <w:r w:rsidRPr="006624CA">
              <w:rPr>
                <w:b/>
              </w:rPr>
              <w:t xml:space="preserve">2) языковые способности: </w:t>
            </w:r>
            <w:r w:rsidRPr="006624CA">
              <w:t>к слуховой и зрительной дифференциации, к имитации</w:t>
            </w:r>
            <w:r w:rsidRPr="006624CA">
              <w:rPr>
                <w:b/>
              </w:rPr>
              <w:t xml:space="preserve">, </w:t>
            </w:r>
            <w:r w:rsidRPr="006624CA">
              <w:t>к догадке, смысловой антиципации, к выявлению языковых закономерностей</w:t>
            </w:r>
            <w:r w:rsidRPr="006624CA">
              <w:rPr>
                <w:b/>
              </w:rPr>
              <w:t xml:space="preserve">, </w:t>
            </w:r>
            <w:r w:rsidRPr="006624CA">
              <w:t>к выявлению главного и к логическому изложению;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rPr>
                <w:b/>
              </w:rPr>
              <w:t>3) универсальные учебные действия</w:t>
            </w:r>
            <w:r w:rsidRPr="006624CA">
              <w:t>: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/>
                <w:i/>
              </w:rPr>
            </w:pPr>
            <w:r w:rsidRPr="006624CA">
              <w:rPr>
                <w:b/>
                <w:i/>
              </w:rPr>
              <w:t>регулятивные:</w:t>
            </w:r>
          </w:p>
          <w:p w:rsidR="00AB6D25" w:rsidRPr="006624CA" w:rsidRDefault="00AB6D25" w:rsidP="00AB6D25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6624CA">
      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AB6D25" w:rsidRPr="006624CA" w:rsidRDefault="00AB6D25" w:rsidP="00AB6D25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6624CA">
      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AB6D25" w:rsidRPr="006624CA" w:rsidRDefault="00AB6D25" w:rsidP="00AB6D25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6624CA">
              <w:t xml:space="preserve">оценивать правильность выполнения учебной задачи, собственные возможности её решения; </w:t>
            </w:r>
          </w:p>
          <w:p w:rsidR="00AB6D25" w:rsidRPr="006624CA" w:rsidRDefault="00AB6D25" w:rsidP="00AB6D25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6624CA">
      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/>
                <w:i/>
              </w:rPr>
            </w:pPr>
            <w:r w:rsidRPr="006624CA">
              <w:rPr>
                <w:b/>
                <w:i/>
              </w:rPr>
              <w:t>познавательные: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использовать знаково-символические средства представления информации для решения учебных и практических задач;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 xml:space="preserve">строить </w:t>
            </w:r>
            <w:proofErr w:type="gramStart"/>
            <w:r w:rsidRPr="006624CA">
              <w:t>логическое рассуждение</w:t>
            </w:r>
            <w:proofErr w:type="gramEnd"/>
            <w:r w:rsidRPr="006624CA">
              <w:t xml:space="preserve">, умозаключение (индуктивное, дедуктивное и по аналогии) и делать выводы; 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осуществлять информационный поиск; в том числе с помощью компьютерных средств;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выделять, обобщать и фиксировать нужную информацию;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решать проблемы творческого и поискового характера;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самостоятельно работать, рационально организовывая свой труд в классе и дома;</w:t>
            </w:r>
          </w:p>
          <w:p w:rsidR="00AB6D25" w:rsidRPr="006624CA" w:rsidRDefault="00AB6D25" w:rsidP="00AB6D25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контролировать и оценивать результаты своей деятельности;</w:t>
            </w:r>
          </w:p>
          <w:p w:rsidR="00AB6D25" w:rsidRPr="006624CA" w:rsidRDefault="00AB6D25" w:rsidP="00AB6D25">
            <w:pPr>
              <w:ind w:firstLine="709"/>
              <w:jc w:val="both"/>
              <w:rPr>
                <w:b/>
                <w:i/>
              </w:rPr>
            </w:pPr>
            <w:r w:rsidRPr="006624CA">
              <w:rPr>
                <w:b/>
                <w:i/>
              </w:rPr>
              <w:t>коммуникативные:</w:t>
            </w:r>
          </w:p>
          <w:p w:rsidR="00AB6D25" w:rsidRPr="006624CA" w:rsidRDefault="00AB6D25" w:rsidP="00AB6D25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6624CA">
              <w:t>готовность и способность осуществлять межкультурное общение на АЯ: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адекватно использовать речевые средства для дискуссии и аргументации своей позиции;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спрашивать, интересоваться чужим мнением и высказывать свое;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уметь обсуждать разные точки зрения и  способствовать выработке общей (групповой) позиции;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уметь аргументировать свою точку зрения, спорить и отстаивать свою позицию невраждебным для оппонентов образом;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уметь с помощью вопросов добывать недостающую информацию (познавательная инициативность);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 xml:space="preserve">- проявлять уважительное отношение к партнерам, внимание к личности </w:t>
            </w:r>
            <w:proofErr w:type="gramStart"/>
            <w:r w:rsidRPr="006624CA">
              <w:t>другого</w:t>
            </w:r>
            <w:proofErr w:type="gramEnd"/>
            <w:r w:rsidRPr="006624CA">
              <w:t>;</w:t>
            </w:r>
          </w:p>
          <w:p w:rsidR="00AB6D25" w:rsidRPr="006624CA" w:rsidRDefault="00AB6D25" w:rsidP="00AB6D25">
            <w:pPr>
              <w:ind w:firstLine="709"/>
              <w:jc w:val="both"/>
            </w:pPr>
            <w:r w:rsidRPr="006624CA">
      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      </w:r>
          </w:p>
          <w:p w:rsidR="00AB6D25" w:rsidRPr="006624CA" w:rsidRDefault="00AB6D25" w:rsidP="00AB6D25">
            <w:pPr>
              <w:numPr>
                <w:ilvl w:val="0"/>
                <w:numId w:val="18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rPr>
                <w:b/>
              </w:rPr>
              <w:t>специальные учебные умения: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читать на АЯ с целью поиска конкретной информации;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читать на АЯ с целью детального понимания содержания;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читать на АЯ с целью понимания основного содержания;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понимать английскую речь на слух с целью полного понимания содержания;</w:t>
            </w:r>
          </w:p>
          <w:p w:rsidR="00AB6D25" w:rsidRPr="006624CA" w:rsidRDefault="00AB6D25" w:rsidP="00AB6D25">
            <w:pPr>
              <w:ind w:left="709"/>
              <w:jc w:val="both"/>
            </w:pPr>
            <w:r w:rsidRPr="006624CA">
              <w:t>понимать общее содержание воспринимаемой на слух информации на АЯ;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понимать английскую речь на слух с целью извлечения конкретной информации;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понимать отношения между словами и предложениями внутри текста;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работать с функциональными опорами при овладении диалогической речью;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кратко излагать содержание прочитанного или услышанного текста;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догадываться о значении новых слов по словообразовательным элементам, контексту;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иллюстрировать речь примерами, сопоставлять и противопоставлять факты;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использовать речевые средства для объяснения причины, результата действия;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использовать речевые средства для аргументации своей точки зрения;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организовывать работу по выполнению и защите творческого проекта;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работать с англо-русским словарем: находить значение многозначных слов, фразовых глаголов;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пользоваться лингвострановедческим справочником;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>переводить с русского языка на английский;</w:t>
            </w:r>
          </w:p>
          <w:p w:rsidR="00AB6D25" w:rsidRPr="006624CA" w:rsidRDefault="00AB6D25" w:rsidP="00AB6D25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</w:pPr>
            <w:r w:rsidRPr="006624CA">
              <w:t xml:space="preserve">использовать различные способы запоминания слов </w:t>
            </w:r>
            <w:proofErr w:type="gramStart"/>
            <w:r w:rsidRPr="006624CA">
              <w:t>на</w:t>
            </w:r>
            <w:proofErr w:type="gramEnd"/>
            <w:r w:rsidRPr="006624CA">
              <w:t xml:space="preserve"> ИЯ;</w:t>
            </w:r>
          </w:p>
          <w:p w:rsidR="006F4EA3" w:rsidRPr="004E67DE" w:rsidRDefault="00AB6D25" w:rsidP="004E67DE">
            <w:pPr>
              <w:numPr>
                <w:ilvl w:val="0"/>
                <w:numId w:val="19"/>
              </w:numPr>
              <w:tabs>
                <w:tab w:val="num" w:pos="0"/>
              </w:tabs>
              <w:ind w:left="0" w:firstLine="709"/>
              <w:jc w:val="both"/>
              <w:rPr>
                <w:lang w:val="en-US"/>
              </w:rPr>
            </w:pPr>
            <w:r w:rsidRPr="006624CA">
              <w:t>выполнять</w:t>
            </w:r>
            <w:r w:rsidRPr="006624CA">
              <w:rPr>
                <w:lang w:val="en-US"/>
              </w:rPr>
              <w:t xml:space="preserve"> </w:t>
            </w:r>
            <w:r w:rsidRPr="006624CA">
              <w:t>тесты</w:t>
            </w:r>
            <w:r w:rsidRPr="006624CA">
              <w:rPr>
                <w:lang w:val="en-US"/>
              </w:rPr>
              <w:t xml:space="preserve">  </w:t>
            </w:r>
            <w:r w:rsidRPr="006624CA">
              <w:t>в</w:t>
            </w:r>
            <w:r w:rsidRPr="006624CA">
              <w:rPr>
                <w:lang w:val="en-US"/>
              </w:rPr>
              <w:t xml:space="preserve"> </w:t>
            </w:r>
            <w:r w:rsidRPr="006624CA">
              <w:t>форматах</w:t>
            </w:r>
            <w:r w:rsidRPr="006624CA">
              <w:rPr>
                <w:lang w:val="en-US"/>
              </w:rPr>
              <w:t xml:space="preserve">  “Multiple choice”, True/False/Unstated”, “Matching”, “Fill in” </w:t>
            </w:r>
            <w:r w:rsidRPr="006624CA">
              <w:t>и</w:t>
            </w:r>
            <w:r w:rsidRPr="006624CA">
              <w:rPr>
                <w:lang w:val="en-US"/>
              </w:rPr>
              <w:t xml:space="preserve"> </w:t>
            </w:r>
            <w:proofErr w:type="spellStart"/>
            <w:r w:rsidRPr="006624CA">
              <w:t>др</w:t>
            </w:r>
            <w:proofErr w:type="spellEnd"/>
            <w:proofErr w:type="gramStart"/>
            <w:r w:rsidRPr="006624CA">
              <w:rPr>
                <w:lang w:val="en-US"/>
              </w:rPr>
              <w:t>.</w:t>
            </w:r>
            <w:bookmarkStart w:id="0" w:name="_GoBack"/>
            <w:bookmarkEnd w:id="0"/>
            <w:r w:rsidR="000378EF" w:rsidRPr="004E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</w:tbl>
    <w:p w:rsidR="006F4EA3" w:rsidRPr="004E67DE" w:rsidRDefault="006F4EA3" w:rsidP="00485121">
      <w:pPr>
        <w:spacing w:after="0"/>
        <w:rPr>
          <w:lang w:val="en-US"/>
        </w:rPr>
      </w:pPr>
    </w:p>
    <w:sectPr w:rsidR="006F4EA3" w:rsidRPr="004E67DE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A6" w:rsidRDefault="004E25A6" w:rsidP="00B109E5">
      <w:pPr>
        <w:spacing w:after="0" w:line="240" w:lineRule="auto"/>
      </w:pPr>
      <w:r>
        <w:separator/>
      </w:r>
    </w:p>
  </w:endnote>
  <w:endnote w:type="continuationSeparator" w:id="0">
    <w:p w:rsidR="004E25A6" w:rsidRDefault="004E25A6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A6" w:rsidRDefault="004E25A6" w:rsidP="00B109E5">
      <w:pPr>
        <w:spacing w:after="0" w:line="240" w:lineRule="auto"/>
      </w:pPr>
      <w:r>
        <w:separator/>
      </w:r>
    </w:p>
  </w:footnote>
  <w:footnote w:type="continuationSeparator" w:id="0">
    <w:p w:rsidR="004E25A6" w:rsidRDefault="004E25A6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D0B05"/>
    <w:multiLevelType w:val="multilevel"/>
    <w:tmpl w:val="E38ACF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68357D"/>
    <w:multiLevelType w:val="hybridMultilevel"/>
    <w:tmpl w:val="7E84E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92972"/>
    <w:multiLevelType w:val="multilevel"/>
    <w:tmpl w:val="8C0662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18"/>
  </w:num>
  <w:num w:numId="12">
    <w:abstractNumId w:val="5"/>
  </w:num>
  <w:num w:numId="13">
    <w:abstractNumId w:val="9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7BD5"/>
    <w:rsid w:val="0009070C"/>
    <w:rsid w:val="000E1580"/>
    <w:rsid w:val="000F2C7F"/>
    <w:rsid w:val="00145269"/>
    <w:rsid w:val="002135B4"/>
    <w:rsid w:val="002A567E"/>
    <w:rsid w:val="00355D84"/>
    <w:rsid w:val="00485121"/>
    <w:rsid w:val="004A28AF"/>
    <w:rsid w:val="004E25A6"/>
    <w:rsid w:val="004E67DE"/>
    <w:rsid w:val="005109D6"/>
    <w:rsid w:val="00545E90"/>
    <w:rsid w:val="005F5FD1"/>
    <w:rsid w:val="006B365D"/>
    <w:rsid w:val="006F4EA3"/>
    <w:rsid w:val="007322A2"/>
    <w:rsid w:val="008464AB"/>
    <w:rsid w:val="00852B31"/>
    <w:rsid w:val="00952D39"/>
    <w:rsid w:val="009C3749"/>
    <w:rsid w:val="00A87998"/>
    <w:rsid w:val="00AB6D25"/>
    <w:rsid w:val="00B109E5"/>
    <w:rsid w:val="00B672F1"/>
    <w:rsid w:val="00CD6561"/>
    <w:rsid w:val="00DC43A4"/>
    <w:rsid w:val="00E03FBC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3</cp:revision>
  <dcterms:created xsi:type="dcterms:W3CDTF">2016-04-13T14:09:00Z</dcterms:created>
  <dcterms:modified xsi:type="dcterms:W3CDTF">2016-04-14T09:12:00Z</dcterms:modified>
</cp:coreProperties>
</file>